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7E" w:rsidRDefault="00F11B7E"/>
    <w:p w:rsidR="0037242A" w:rsidRDefault="0037242A" w:rsidP="00366EEF">
      <w:pPr>
        <w:ind w:left="-426"/>
        <w:rPr>
          <w:sz w:val="44"/>
          <w:szCs w:val="44"/>
        </w:rPr>
      </w:pPr>
      <w:r>
        <w:rPr>
          <w:sz w:val="44"/>
          <w:szCs w:val="44"/>
        </w:rPr>
        <w:t>Angebotsbeschreibung</w:t>
      </w:r>
    </w:p>
    <w:p w:rsidR="0037242A" w:rsidRDefault="005D5818" w:rsidP="00216D07">
      <w:pPr>
        <w:spacing w:after="120"/>
        <w:ind w:left="-426" w:right="850"/>
        <w:rPr>
          <w:sz w:val="24"/>
          <w:szCs w:val="24"/>
        </w:rPr>
      </w:pPr>
      <w:r w:rsidRPr="0037242A">
        <w:rPr>
          <w:sz w:val="24"/>
          <w:szCs w:val="24"/>
        </w:rPr>
        <w:t>Stadtteilbibliothek</w:t>
      </w:r>
      <w:r w:rsidR="0037242A">
        <w:rPr>
          <w:sz w:val="24"/>
          <w:szCs w:val="24"/>
        </w:rPr>
        <w:t xml:space="preserve">: </w:t>
      </w:r>
      <w:r w:rsidR="00DB286C" w:rsidRPr="0037242A">
        <w:rPr>
          <w:sz w:val="24"/>
          <w:szCs w:val="24"/>
        </w:rPr>
        <w:t xml:space="preserve"> </w:t>
      </w:r>
      <w:r w:rsidR="00195F3E">
        <w:rPr>
          <w:sz w:val="24"/>
          <w:szCs w:val="24"/>
        </w:rPr>
        <w:tab/>
        <w:t>Aplerbeck (Dortmund)</w:t>
      </w:r>
    </w:p>
    <w:p w:rsidR="00195F3E" w:rsidRDefault="0037242A" w:rsidP="00216D07">
      <w:pPr>
        <w:spacing w:after="120"/>
        <w:ind w:left="2127" w:right="850" w:hanging="2553"/>
        <w:rPr>
          <w:sz w:val="24"/>
          <w:szCs w:val="24"/>
        </w:rPr>
      </w:pPr>
      <w:r>
        <w:rPr>
          <w:sz w:val="24"/>
          <w:szCs w:val="24"/>
        </w:rPr>
        <w:t>Angebot:</w:t>
      </w:r>
      <w:r w:rsidR="00195F3E">
        <w:rPr>
          <w:sz w:val="24"/>
          <w:szCs w:val="24"/>
        </w:rPr>
        <w:tab/>
        <w:t>„Aplerbecker Köpfe“ (</w:t>
      </w:r>
      <w:r w:rsidR="004B13A3">
        <w:rPr>
          <w:sz w:val="24"/>
          <w:szCs w:val="24"/>
        </w:rPr>
        <w:t xml:space="preserve">[bekannte] </w:t>
      </w:r>
      <w:r w:rsidR="00195F3E">
        <w:rPr>
          <w:sz w:val="24"/>
          <w:szCs w:val="24"/>
        </w:rPr>
        <w:t xml:space="preserve">Menschen, die in Aplerbeck arbeiten und/oder </w:t>
      </w:r>
      <w:r w:rsidR="00216D07">
        <w:rPr>
          <w:sz w:val="24"/>
          <w:szCs w:val="24"/>
        </w:rPr>
        <w:t xml:space="preserve">leben </w:t>
      </w:r>
      <w:r w:rsidR="00195F3E">
        <w:rPr>
          <w:sz w:val="24"/>
          <w:szCs w:val="24"/>
        </w:rPr>
        <w:t>stellen</w:t>
      </w:r>
      <w:r w:rsidR="00216D07">
        <w:rPr>
          <w:sz w:val="24"/>
          <w:szCs w:val="24"/>
        </w:rPr>
        <w:t xml:space="preserve"> </w:t>
      </w:r>
      <w:r w:rsidR="00195F3E">
        <w:rPr>
          <w:sz w:val="24"/>
          <w:szCs w:val="24"/>
        </w:rPr>
        <w:t>ihr Lieblingsbuch vor</w:t>
      </w:r>
      <w:r w:rsidR="004341E9">
        <w:rPr>
          <w:sz w:val="24"/>
          <w:szCs w:val="24"/>
        </w:rPr>
        <w:t>)</w:t>
      </w:r>
    </w:p>
    <w:p w:rsidR="0037242A" w:rsidRDefault="0037242A" w:rsidP="00216D07">
      <w:pPr>
        <w:spacing w:after="120"/>
        <w:ind w:left="-426" w:right="850"/>
        <w:rPr>
          <w:sz w:val="24"/>
          <w:szCs w:val="24"/>
        </w:rPr>
      </w:pPr>
      <w:r>
        <w:rPr>
          <w:sz w:val="24"/>
          <w:szCs w:val="24"/>
        </w:rPr>
        <w:t>Zugeordnete Funktion:</w:t>
      </w:r>
      <w:r w:rsidR="00195F3E">
        <w:rPr>
          <w:sz w:val="24"/>
          <w:szCs w:val="24"/>
        </w:rPr>
        <w:tab/>
        <w:t>Kultur- und Literaturort</w:t>
      </w:r>
    </w:p>
    <w:p w:rsidR="0037242A" w:rsidRDefault="0037242A" w:rsidP="00216D07">
      <w:pPr>
        <w:spacing w:after="120"/>
        <w:ind w:left="-426" w:right="850"/>
        <w:rPr>
          <w:sz w:val="24"/>
          <w:szCs w:val="24"/>
        </w:rPr>
      </w:pPr>
      <w:r>
        <w:rPr>
          <w:sz w:val="24"/>
          <w:szCs w:val="24"/>
        </w:rPr>
        <w:t>Stand:</w:t>
      </w:r>
      <w:r w:rsidR="00195F3E">
        <w:rPr>
          <w:sz w:val="24"/>
          <w:szCs w:val="24"/>
        </w:rPr>
        <w:tab/>
      </w:r>
      <w:r w:rsidR="00195F3E">
        <w:rPr>
          <w:sz w:val="24"/>
          <w:szCs w:val="24"/>
        </w:rPr>
        <w:tab/>
      </w:r>
      <w:r w:rsidR="00195F3E">
        <w:rPr>
          <w:sz w:val="24"/>
          <w:szCs w:val="24"/>
        </w:rPr>
        <w:tab/>
        <w:t>30.01.2020</w:t>
      </w:r>
    </w:p>
    <w:p w:rsidR="006168C0" w:rsidRDefault="006168C0" w:rsidP="00216D07">
      <w:pPr>
        <w:ind w:left="-426" w:right="850"/>
        <w:rPr>
          <w:b/>
          <w:sz w:val="32"/>
          <w:szCs w:val="32"/>
        </w:rPr>
      </w:pPr>
    </w:p>
    <w:p w:rsidR="00DB286C" w:rsidRPr="006168C0" w:rsidRDefault="006168C0" w:rsidP="00216D07">
      <w:pPr>
        <w:ind w:left="-426" w:right="850"/>
        <w:rPr>
          <w:b/>
          <w:sz w:val="32"/>
          <w:szCs w:val="32"/>
        </w:rPr>
      </w:pPr>
      <w:r w:rsidRPr="006168C0">
        <w:rPr>
          <w:b/>
          <w:sz w:val="32"/>
          <w:szCs w:val="32"/>
        </w:rPr>
        <w:t>Teil I Angebotsbeschreibung</w:t>
      </w:r>
    </w:p>
    <w:p w:rsidR="00A45012" w:rsidRDefault="006168C0" w:rsidP="00216D07">
      <w:pPr>
        <w:pStyle w:val="Listenabsatz"/>
        <w:numPr>
          <w:ilvl w:val="0"/>
          <w:numId w:val="1"/>
        </w:numPr>
        <w:ind w:left="142" w:right="850"/>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DA3387" w:rsidRPr="00DA3387" w:rsidRDefault="00DA3387" w:rsidP="00216D07">
      <w:pPr>
        <w:pStyle w:val="Listenabsatz"/>
        <w:ind w:left="142" w:right="850"/>
        <w:rPr>
          <w:sz w:val="20"/>
          <w:szCs w:val="20"/>
        </w:rPr>
      </w:pPr>
      <w:r w:rsidRPr="00DA3387">
        <w:rPr>
          <w:sz w:val="20"/>
          <w:szCs w:val="20"/>
        </w:rPr>
        <w:t>nennen Sie 1 bis 3 Hauptziele</w:t>
      </w:r>
      <w:r>
        <w:rPr>
          <w:sz w:val="20"/>
          <w:szCs w:val="20"/>
        </w:rPr>
        <w:t>)</w:t>
      </w:r>
    </w:p>
    <w:p w:rsidR="00DA3387" w:rsidRDefault="00195F3E" w:rsidP="00216D07">
      <w:pPr>
        <w:pStyle w:val="Listenabsatz"/>
        <w:numPr>
          <w:ilvl w:val="0"/>
          <w:numId w:val="4"/>
        </w:numPr>
        <w:ind w:right="850"/>
        <w:rPr>
          <w:sz w:val="24"/>
          <w:szCs w:val="24"/>
        </w:rPr>
      </w:pPr>
      <w:r>
        <w:rPr>
          <w:sz w:val="24"/>
          <w:szCs w:val="24"/>
        </w:rPr>
        <w:t>L</w:t>
      </w:r>
      <w:r w:rsidR="001C6B19">
        <w:rPr>
          <w:sz w:val="24"/>
          <w:szCs w:val="24"/>
        </w:rPr>
        <w:t xml:space="preserve">ust auf </w:t>
      </w:r>
      <w:r>
        <w:rPr>
          <w:sz w:val="24"/>
          <w:szCs w:val="24"/>
        </w:rPr>
        <w:t>L</w:t>
      </w:r>
      <w:r w:rsidR="001C6B19">
        <w:rPr>
          <w:sz w:val="24"/>
          <w:szCs w:val="24"/>
        </w:rPr>
        <w:t xml:space="preserve">iteratur und </w:t>
      </w:r>
      <w:r>
        <w:rPr>
          <w:sz w:val="24"/>
          <w:szCs w:val="24"/>
        </w:rPr>
        <w:t>Bibliotheksangebot</w:t>
      </w:r>
      <w:r w:rsidR="001C6B19">
        <w:rPr>
          <w:sz w:val="24"/>
          <w:szCs w:val="24"/>
        </w:rPr>
        <w:t>e</w:t>
      </w:r>
      <w:r>
        <w:rPr>
          <w:sz w:val="24"/>
          <w:szCs w:val="24"/>
        </w:rPr>
        <w:t xml:space="preserve"> wecken</w:t>
      </w:r>
    </w:p>
    <w:p w:rsidR="00195F3E" w:rsidRDefault="00195F3E" w:rsidP="00216D07">
      <w:pPr>
        <w:pStyle w:val="Listenabsatz"/>
        <w:numPr>
          <w:ilvl w:val="0"/>
          <w:numId w:val="4"/>
        </w:numPr>
        <w:ind w:right="850"/>
        <w:rPr>
          <w:sz w:val="24"/>
          <w:szCs w:val="24"/>
        </w:rPr>
      </w:pPr>
      <w:r>
        <w:rPr>
          <w:sz w:val="24"/>
          <w:szCs w:val="24"/>
        </w:rPr>
        <w:t>Menschen aus Aplerbeck mitei</w:t>
      </w:r>
      <w:r w:rsidR="004341E9">
        <w:rPr>
          <w:sz w:val="24"/>
          <w:szCs w:val="24"/>
        </w:rPr>
        <w:t>n</w:t>
      </w:r>
      <w:r>
        <w:rPr>
          <w:sz w:val="24"/>
          <w:szCs w:val="24"/>
        </w:rPr>
        <w:t>ander in Kontakt bringen</w:t>
      </w:r>
    </w:p>
    <w:p w:rsidR="001C6B19" w:rsidRPr="001C6B19" w:rsidRDefault="001C6B19" w:rsidP="00216D07">
      <w:pPr>
        <w:pStyle w:val="Listenabsatz"/>
        <w:numPr>
          <w:ilvl w:val="0"/>
          <w:numId w:val="4"/>
        </w:numPr>
        <w:ind w:right="850"/>
        <w:rPr>
          <w:sz w:val="24"/>
          <w:szCs w:val="24"/>
        </w:rPr>
      </w:pPr>
      <w:r w:rsidRPr="001C6B19">
        <w:rPr>
          <w:sz w:val="24"/>
          <w:szCs w:val="24"/>
        </w:rPr>
        <w:t>Lobbyarbeit und Netzwerkauf- bzw. ausbau, insbesondere bei bekannten Menschen (Bürgermeister*in, Filialleite</w:t>
      </w:r>
      <w:r w:rsidR="004341E9">
        <w:rPr>
          <w:sz w:val="24"/>
          <w:szCs w:val="24"/>
        </w:rPr>
        <w:t>r*in örtliche Banken etc.). D</w:t>
      </w:r>
      <w:r w:rsidRPr="001C6B19">
        <w:rPr>
          <w:sz w:val="24"/>
          <w:szCs w:val="24"/>
        </w:rPr>
        <w:t>ieser Zugang erleichtert oft die weitere Zusammenarbeit und Unterstützung.</w:t>
      </w:r>
    </w:p>
    <w:p w:rsidR="00A45012" w:rsidRDefault="00A45012" w:rsidP="00216D07">
      <w:pPr>
        <w:pStyle w:val="Listenabsatz"/>
        <w:ind w:left="142" w:right="850"/>
        <w:rPr>
          <w:sz w:val="24"/>
          <w:szCs w:val="24"/>
        </w:rPr>
      </w:pPr>
    </w:p>
    <w:p w:rsidR="00366EEF" w:rsidRPr="001C6B19" w:rsidRDefault="001C6B19" w:rsidP="00216D07">
      <w:pPr>
        <w:pStyle w:val="Listenabsatz"/>
        <w:numPr>
          <w:ilvl w:val="0"/>
          <w:numId w:val="1"/>
        </w:numPr>
        <w:ind w:left="142" w:right="850"/>
        <w:rPr>
          <w:sz w:val="20"/>
          <w:szCs w:val="20"/>
        </w:rPr>
      </w:pPr>
      <w:r>
        <w:rPr>
          <w:sz w:val="24"/>
          <w:szCs w:val="24"/>
        </w:rPr>
        <w:t xml:space="preserve">Zielgruppe: </w:t>
      </w:r>
      <w:r>
        <w:rPr>
          <w:sz w:val="24"/>
          <w:szCs w:val="24"/>
        </w:rPr>
        <w:tab/>
      </w:r>
      <w:r>
        <w:rPr>
          <w:sz w:val="24"/>
          <w:szCs w:val="24"/>
        </w:rPr>
        <w:tab/>
        <w:t>Schwerpunkt: Erwachsene (je nach vorstellenden Personen auch Jugendliche)</w:t>
      </w:r>
    </w:p>
    <w:p w:rsidR="001C6B19" w:rsidRPr="001C6B19" w:rsidRDefault="001C6B19" w:rsidP="00216D07">
      <w:pPr>
        <w:pStyle w:val="Listenabsatz"/>
        <w:ind w:left="142" w:right="850"/>
        <w:rPr>
          <w:sz w:val="20"/>
          <w:szCs w:val="20"/>
        </w:rPr>
      </w:pPr>
    </w:p>
    <w:p w:rsidR="001C6B19" w:rsidRPr="001C6B19" w:rsidRDefault="00366EEF" w:rsidP="00216D07">
      <w:pPr>
        <w:pStyle w:val="Listenabsatz"/>
        <w:numPr>
          <w:ilvl w:val="0"/>
          <w:numId w:val="1"/>
        </w:numPr>
        <w:ind w:left="142" w:right="850" w:hanging="426"/>
        <w:rPr>
          <w:sz w:val="24"/>
          <w:szCs w:val="24"/>
        </w:rPr>
      </w:pPr>
      <w:r>
        <w:rPr>
          <w:sz w:val="24"/>
          <w:szCs w:val="24"/>
        </w:rPr>
        <w:t>Kooperationspartner</w:t>
      </w:r>
      <w:r w:rsidR="001C6B19">
        <w:rPr>
          <w:sz w:val="24"/>
          <w:szCs w:val="24"/>
        </w:rPr>
        <w:t>:</w:t>
      </w:r>
      <w:r w:rsidR="001C6B19">
        <w:rPr>
          <w:sz w:val="24"/>
          <w:szCs w:val="24"/>
        </w:rPr>
        <w:tab/>
        <w:t>in unserem Fall ist es eine sehr engagierte Ehrenamtliche, die im Stadtteil sehr gut vernetzt ist</w:t>
      </w:r>
    </w:p>
    <w:p w:rsidR="00314854" w:rsidRPr="00366EEF" w:rsidRDefault="00314854" w:rsidP="00216D07">
      <w:pPr>
        <w:pStyle w:val="Listenabsatz"/>
        <w:ind w:left="142" w:right="850"/>
        <w:rPr>
          <w:sz w:val="24"/>
          <w:szCs w:val="24"/>
        </w:rPr>
      </w:pPr>
    </w:p>
    <w:p w:rsidR="00E132DA" w:rsidRDefault="00E132DA" w:rsidP="00216D07">
      <w:pPr>
        <w:pStyle w:val="Listenabsatz"/>
        <w:numPr>
          <w:ilvl w:val="0"/>
          <w:numId w:val="1"/>
        </w:numPr>
        <w:spacing w:after="0"/>
        <w:ind w:left="142" w:right="850" w:hanging="357"/>
        <w:rPr>
          <w:sz w:val="20"/>
          <w:szCs w:val="20"/>
        </w:rPr>
      </w:pPr>
      <w:r>
        <w:rPr>
          <w:sz w:val="24"/>
          <w:szCs w:val="24"/>
        </w:rPr>
        <w:t xml:space="preserve">Notwendige Vorkenntnisse zur Durchführung des Angebotes </w:t>
      </w:r>
      <w:r w:rsidRPr="00E132DA">
        <w:rPr>
          <w:sz w:val="20"/>
          <w:szCs w:val="20"/>
        </w:rPr>
        <w:t>(z.B. Kompetenzen, Technikwissen)</w:t>
      </w:r>
    </w:p>
    <w:p w:rsidR="00E132DA" w:rsidRPr="00216D07" w:rsidRDefault="00216D07" w:rsidP="00216D07">
      <w:pPr>
        <w:pStyle w:val="Listenabsatz"/>
        <w:spacing w:after="0"/>
        <w:ind w:left="142" w:right="850"/>
        <w:rPr>
          <w:sz w:val="24"/>
          <w:szCs w:val="24"/>
        </w:rPr>
      </w:pPr>
      <w:r w:rsidRPr="00216D07">
        <w:rPr>
          <w:sz w:val="24"/>
          <w:szCs w:val="24"/>
        </w:rPr>
        <w:t>wünschenswert: Moderationskenntnisse. Falls Mikrophone eingesetzt werden, wird entsprechendes Technikwissen notwendig sein</w:t>
      </w:r>
    </w:p>
    <w:p w:rsidR="00E132DA" w:rsidRDefault="00E132DA" w:rsidP="00216D07">
      <w:pPr>
        <w:pStyle w:val="Listenabsatz"/>
        <w:spacing w:after="0"/>
        <w:ind w:left="142" w:right="850"/>
        <w:rPr>
          <w:sz w:val="20"/>
          <w:szCs w:val="20"/>
        </w:rPr>
      </w:pPr>
    </w:p>
    <w:p w:rsidR="00366EEF" w:rsidRPr="00366EEF" w:rsidRDefault="00366EEF" w:rsidP="00216D07">
      <w:pPr>
        <w:pStyle w:val="Listenabsatz"/>
        <w:numPr>
          <w:ilvl w:val="0"/>
          <w:numId w:val="1"/>
        </w:numPr>
        <w:spacing w:after="0"/>
        <w:ind w:left="142" w:right="850" w:hanging="357"/>
        <w:rPr>
          <w:sz w:val="24"/>
          <w:szCs w:val="24"/>
        </w:rPr>
      </w:pPr>
      <w:r w:rsidRPr="00366EEF">
        <w:rPr>
          <w:sz w:val="24"/>
          <w:szCs w:val="24"/>
        </w:rPr>
        <w:t>Durchführungsperiode:</w:t>
      </w:r>
      <w:r w:rsidRPr="00366EEF">
        <w:rPr>
          <w:sz w:val="24"/>
          <w:szCs w:val="24"/>
        </w:rPr>
        <w:tab/>
      </w:r>
      <w:r w:rsidR="00216D07">
        <w:rPr>
          <w:sz w:val="24"/>
          <w:szCs w:val="24"/>
        </w:rPr>
        <w:sym w:font="Wingdings" w:char="F0FD"/>
      </w:r>
      <w:r>
        <w:rPr>
          <w:sz w:val="24"/>
          <w:szCs w:val="24"/>
        </w:rPr>
        <w:t xml:space="preserve"> regelmäßig</w:t>
      </w:r>
      <w:r>
        <w:rPr>
          <w:sz w:val="24"/>
          <w:szCs w:val="24"/>
        </w:rPr>
        <w:tab/>
      </w:r>
      <w:r w:rsidR="00216D07">
        <w:rPr>
          <w:sz w:val="24"/>
          <w:szCs w:val="24"/>
        </w:rPr>
        <w:t>(1xjährlich)</w:t>
      </w:r>
      <w:r>
        <w:rPr>
          <w:sz w:val="24"/>
          <w:szCs w:val="24"/>
        </w:rPr>
        <w:tab/>
      </w:r>
      <w:r>
        <w:rPr>
          <w:sz w:val="24"/>
          <w:szCs w:val="24"/>
        </w:rPr>
        <w:sym w:font="Wingdings" w:char="F0A8"/>
      </w:r>
      <w:r>
        <w:rPr>
          <w:sz w:val="24"/>
          <w:szCs w:val="24"/>
        </w:rPr>
        <w:t xml:space="preserve"> einmalig         </w:t>
      </w:r>
      <w:r>
        <w:rPr>
          <w:sz w:val="24"/>
          <w:szCs w:val="24"/>
        </w:rPr>
        <w:sym w:font="Wingdings" w:char="F0A8"/>
      </w:r>
      <w:r>
        <w:rPr>
          <w:sz w:val="24"/>
          <w:szCs w:val="24"/>
        </w:rPr>
        <w:t>Sonstiges</w:t>
      </w:r>
    </w:p>
    <w:p w:rsidR="00366EEF" w:rsidRPr="00366EEF" w:rsidRDefault="00366EEF" w:rsidP="00216D07">
      <w:pPr>
        <w:pStyle w:val="Listenabsatz"/>
        <w:numPr>
          <w:ilvl w:val="0"/>
          <w:numId w:val="1"/>
        </w:numPr>
        <w:spacing w:after="0"/>
        <w:ind w:left="142" w:right="850" w:hanging="357"/>
        <w:rPr>
          <w:sz w:val="24"/>
          <w:szCs w:val="24"/>
        </w:rPr>
      </w:pPr>
      <w:r>
        <w:rPr>
          <w:sz w:val="24"/>
          <w:szCs w:val="24"/>
        </w:rPr>
        <w:t xml:space="preserve">Durchführungsdauer </w:t>
      </w:r>
      <w:r w:rsidRPr="00366EEF">
        <w:rPr>
          <w:sz w:val="20"/>
          <w:szCs w:val="20"/>
        </w:rPr>
        <w:t>(in Minuten):</w:t>
      </w:r>
      <w:r w:rsidR="00216D07">
        <w:rPr>
          <w:sz w:val="20"/>
          <w:szCs w:val="20"/>
        </w:rPr>
        <w:tab/>
      </w:r>
      <w:r w:rsidR="00216D07" w:rsidRPr="00284E7C">
        <w:rPr>
          <w:sz w:val="24"/>
          <w:szCs w:val="24"/>
        </w:rPr>
        <w:t>120 Minuten inkl. Pause</w:t>
      </w:r>
    </w:p>
    <w:p w:rsidR="00366EEF" w:rsidRPr="00284E7C" w:rsidRDefault="00366EEF" w:rsidP="00216D07">
      <w:pPr>
        <w:pStyle w:val="Listenabsatz"/>
        <w:numPr>
          <w:ilvl w:val="0"/>
          <w:numId w:val="1"/>
        </w:numPr>
        <w:spacing w:after="0"/>
        <w:ind w:left="142" w:right="850" w:hanging="357"/>
        <w:rPr>
          <w:sz w:val="24"/>
          <w:szCs w:val="24"/>
        </w:rPr>
      </w:pPr>
      <w:r w:rsidRPr="00366EEF">
        <w:rPr>
          <w:sz w:val="24"/>
          <w:szCs w:val="24"/>
        </w:rPr>
        <w:t xml:space="preserve">Vorbereitungszeit </w:t>
      </w:r>
      <w:r w:rsidR="00A37F5A">
        <w:rPr>
          <w:sz w:val="20"/>
          <w:szCs w:val="20"/>
        </w:rPr>
        <w:t>(</w:t>
      </w:r>
      <w:r>
        <w:rPr>
          <w:sz w:val="20"/>
          <w:szCs w:val="20"/>
        </w:rPr>
        <w:t>in Minuten):</w:t>
      </w:r>
      <w:r w:rsidR="00216D07">
        <w:rPr>
          <w:sz w:val="20"/>
          <w:szCs w:val="20"/>
        </w:rPr>
        <w:tab/>
      </w:r>
      <w:r w:rsidR="00216D07" w:rsidRPr="00284E7C">
        <w:rPr>
          <w:sz w:val="24"/>
          <w:szCs w:val="24"/>
        </w:rPr>
        <w:t>ca. 180 Minuten (inkl. Anfragen, Werbung/ÖA, Einkauf, Vorbereitung Raum)</w:t>
      </w:r>
    </w:p>
    <w:p w:rsidR="00366EEF" w:rsidRDefault="00366EEF" w:rsidP="00216D07">
      <w:pPr>
        <w:pStyle w:val="Listenabsatz"/>
        <w:numPr>
          <w:ilvl w:val="0"/>
          <w:numId w:val="1"/>
        </w:numPr>
        <w:ind w:left="142" w:right="850"/>
        <w:rPr>
          <w:sz w:val="24"/>
          <w:szCs w:val="24"/>
        </w:rPr>
      </w:pPr>
      <w:r>
        <w:rPr>
          <w:sz w:val="24"/>
          <w:szCs w:val="24"/>
        </w:rPr>
        <w:t>Eingesetzte Technik:</w:t>
      </w:r>
      <w:r w:rsidR="00284E7C">
        <w:rPr>
          <w:sz w:val="24"/>
          <w:szCs w:val="24"/>
        </w:rPr>
        <w:tab/>
      </w:r>
      <w:r w:rsidR="00284E7C">
        <w:rPr>
          <w:sz w:val="24"/>
          <w:szCs w:val="24"/>
        </w:rPr>
        <w:tab/>
        <w:t>in den Herbst-/Wintermonaten schafft eine Stehlampe während der Vorstellungen eine besondere Atmosphäre. Bei größerem Publikum/Räumlichkeiten benötigt man ggf. ein Mikrophon bzw. eine Mikrophonanlage</w:t>
      </w:r>
      <w:r w:rsidR="000E326A">
        <w:rPr>
          <w:sz w:val="24"/>
          <w:szCs w:val="24"/>
        </w:rPr>
        <w:t>. Kamera (bzw. Handy)</w:t>
      </w:r>
    </w:p>
    <w:p w:rsidR="00314854" w:rsidRPr="00314854" w:rsidRDefault="00314854" w:rsidP="00216D07">
      <w:pPr>
        <w:ind w:left="-218" w:right="850"/>
        <w:rPr>
          <w:sz w:val="24"/>
          <w:szCs w:val="24"/>
        </w:rPr>
      </w:pPr>
    </w:p>
    <w:p w:rsidR="00D10D9A" w:rsidRDefault="00366EEF" w:rsidP="00216D07">
      <w:pPr>
        <w:pStyle w:val="Listenabsatz"/>
        <w:numPr>
          <w:ilvl w:val="0"/>
          <w:numId w:val="1"/>
        </w:numPr>
        <w:ind w:left="142" w:right="850"/>
        <w:rPr>
          <w:sz w:val="24"/>
          <w:szCs w:val="24"/>
        </w:rPr>
      </w:pPr>
      <w:r>
        <w:rPr>
          <w:sz w:val="24"/>
          <w:szCs w:val="24"/>
        </w:rPr>
        <w:lastRenderedPageBreak/>
        <w:t>Eingesetzte Materialien:</w:t>
      </w:r>
      <w:r w:rsidR="00284E7C">
        <w:rPr>
          <w:sz w:val="24"/>
          <w:szCs w:val="24"/>
        </w:rPr>
        <w:t xml:space="preserve"> </w:t>
      </w:r>
      <w:r w:rsidR="00284E7C">
        <w:rPr>
          <w:sz w:val="24"/>
          <w:szCs w:val="24"/>
        </w:rPr>
        <w:tab/>
      </w:r>
      <w:r w:rsidR="00284E7C">
        <w:rPr>
          <w:sz w:val="24"/>
          <w:szCs w:val="24"/>
        </w:rPr>
        <w:tab/>
        <w:t>Literaturliste, Medientisch</w:t>
      </w:r>
      <w:r w:rsidR="00985188">
        <w:rPr>
          <w:sz w:val="24"/>
          <w:szCs w:val="24"/>
        </w:rPr>
        <w:t>, Getränke und Gläser für die Vortragenden</w:t>
      </w:r>
    </w:p>
    <w:p w:rsidR="00366EEF" w:rsidRPr="00314854" w:rsidRDefault="00366EEF" w:rsidP="00216D07">
      <w:pPr>
        <w:ind w:left="-218" w:right="850"/>
        <w:rPr>
          <w:sz w:val="24"/>
          <w:szCs w:val="24"/>
        </w:rPr>
      </w:pPr>
    </w:p>
    <w:p w:rsidR="001B240D" w:rsidRPr="00284E7C" w:rsidRDefault="00366EEF" w:rsidP="00216D07">
      <w:pPr>
        <w:pStyle w:val="Listenabsatz"/>
        <w:numPr>
          <w:ilvl w:val="0"/>
          <w:numId w:val="1"/>
        </w:numPr>
        <w:spacing w:after="0"/>
        <w:ind w:left="142" w:right="850" w:hanging="357"/>
        <w:rPr>
          <w:sz w:val="24"/>
          <w:szCs w:val="24"/>
        </w:rPr>
      </w:pPr>
      <w:r w:rsidRPr="00284E7C">
        <w:rPr>
          <w:sz w:val="24"/>
          <w:szCs w:val="24"/>
        </w:rPr>
        <w:t>Anforderungen an den Raum:</w:t>
      </w:r>
      <w:r w:rsidR="00284E7C" w:rsidRPr="00284E7C">
        <w:rPr>
          <w:sz w:val="24"/>
          <w:szCs w:val="24"/>
        </w:rPr>
        <w:tab/>
        <w:t>Bestuhlung entsprechend der Teilnehmerzahl, für Vortragende : Stühle und 1-2 Tische</w:t>
      </w:r>
    </w:p>
    <w:p w:rsidR="001B240D" w:rsidRDefault="001B240D" w:rsidP="00366EEF">
      <w:pPr>
        <w:pStyle w:val="Listenabsatz"/>
        <w:spacing w:after="0"/>
        <w:ind w:left="-284"/>
        <w:rPr>
          <w:sz w:val="24"/>
          <w:szCs w:val="24"/>
        </w:rPr>
      </w:pPr>
    </w:p>
    <w:p w:rsidR="001B240D" w:rsidRDefault="001B240D" w:rsidP="00366EEF">
      <w:pPr>
        <w:pStyle w:val="Listenabsatz"/>
        <w:spacing w:after="0"/>
        <w:ind w:left="-284"/>
        <w:rPr>
          <w:sz w:val="24"/>
          <w:szCs w:val="24"/>
        </w:rPr>
      </w:pPr>
    </w:p>
    <w:p w:rsidR="00366EEF" w:rsidRDefault="00366EEF" w:rsidP="00366EEF">
      <w:pPr>
        <w:pStyle w:val="Listenabsatz"/>
        <w:spacing w:after="0"/>
        <w:ind w:left="-284"/>
        <w:rPr>
          <w:sz w:val="24"/>
          <w:szCs w:val="24"/>
        </w:rPr>
      </w:pPr>
      <w:r>
        <w:rPr>
          <w:sz w:val="24"/>
          <w:szCs w:val="24"/>
        </w:rPr>
        <w:t>Verlaufsbeschreibung:</w:t>
      </w:r>
    </w:p>
    <w:p w:rsidR="000F4B1B" w:rsidRDefault="000F4B1B" w:rsidP="00366EEF">
      <w:pPr>
        <w:pStyle w:val="Listenabsatz"/>
        <w:spacing w:after="0"/>
        <w:ind w:left="-284"/>
        <w:rPr>
          <w:sz w:val="24"/>
          <w:szCs w:val="24"/>
        </w:rPr>
      </w:pPr>
    </w:p>
    <w:tbl>
      <w:tblPr>
        <w:tblStyle w:val="Tabellenraster"/>
        <w:tblW w:w="0" w:type="auto"/>
        <w:tblInd w:w="-284" w:type="dxa"/>
        <w:tblLook w:val="04A0" w:firstRow="1" w:lastRow="0" w:firstColumn="1" w:lastColumn="0" w:noHBand="0" w:noVBand="1"/>
      </w:tblPr>
      <w:tblGrid>
        <w:gridCol w:w="9918"/>
      </w:tblGrid>
      <w:tr w:rsidR="00366EEF" w:rsidTr="00743779">
        <w:tc>
          <w:tcPr>
            <w:tcW w:w="9918" w:type="dxa"/>
          </w:tcPr>
          <w:p w:rsidR="00366EEF" w:rsidRDefault="0043537E" w:rsidP="00366EEF">
            <w:pPr>
              <w:pStyle w:val="Listenabsatz"/>
              <w:ind w:left="0"/>
              <w:rPr>
                <w:sz w:val="24"/>
                <w:szCs w:val="24"/>
              </w:rPr>
            </w:pPr>
            <w:r>
              <w:rPr>
                <w:sz w:val="24"/>
                <w:szCs w:val="24"/>
              </w:rPr>
              <w:t>Einführung</w:t>
            </w:r>
          </w:p>
          <w:p w:rsidR="000E326A" w:rsidRDefault="00284E7C" w:rsidP="00366EEF">
            <w:pPr>
              <w:pStyle w:val="Listenabsatz"/>
              <w:ind w:left="0"/>
              <w:rPr>
                <w:sz w:val="24"/>
                <w:szCs w:val="24"/>
              </w:rPr>
            </w:pPr>
            <w:r>
              <w:rPr>
                <w:sz w:val="24"/>
                <w:szCs w:val="24"/>
              </w:rPr>
              <w:t>Gemeinsam mit der engagierten Ehrenamtlichen wird der Termin festgelegt, z.</w:t>
            </w:r>
            <w:r w:rsidR="004341E9">
              <w:rPr>
                <w:sz w:val="24"/>
                <w:szCs w:val="24"/>
              </w:rPr>
              <w:t xml:space="preserve"> </w:t>
            </w:r>
            <w:r>
              <w:rPr>
                <w:sz w:val="24"/>
                <w:szCs w:val="24"/>
              </w:rPr>
              <w:t xml:space="preserve">B. der </w:t>
            </w:r>
            <w:r w:rsidR="00985188">
              <w:rPr>
                <w:sz w:val="24"/>
                <w:szCs w:val="24"/>
              </w:rPr>
              <w:t>„b</w:t>
            </w:r>
            <w:r>
              <w:rPr>
                <w:sz w:val="24"/>
                <w:szCs w:val="24"/>
              </w:rPr>
              <w:t>undesweite Vorlesetag</w:t>
            </w:r>
            <w:r w:rsidR="00985188">
              <w:rPr>
                <w:sz w:val="24"/>
                <w:szCs w:val="24"/>
              </w:rPr>
              <w:t>“ im November</w:t>
            </w:r>
            <w:r>
              <w:rPr>
                <w:sz w:val="24"/>
                <w:szCs w:val="24"/>
              </w:rPr>
              <w:t xml:space="preserve">. Anschließend überlegen wir, wer die nächsten sechs „Aplerbecker Köpfe“ sein könnten. </w:t>
            </w:r>
            <w:r w:rsidR="000E326A">
              <w:rPr>
                <w:sz w:val="24"/>
                <w:szCs w:val="24"/>
              </w:rPr>
              <w:t>TIPP: wir suchen u.a. Menschen aus der Politik (z.</w:t>
            </w:r>
            <w:r w:rsidR="004341E9">
              <w:rPr>
                <w:sz w:val="24"/>
                <w:szCs w:val="24"/>
              </w:rPr>
              <w:t xml:space="preserve"> </w:t>
            </w:r>
            <w:r w:rsidR="000E326A">
              <w:rPr>
                <w:sz w:val="24"/>
                <w:szCs w:val="24"/>
              </w:rPr>
              <w:t>B. Bürgermeister*in, Verwaltungsleiter*in der Bezirksverwaltung, Filialleiter*in der örtlichen Banken, Vertreter*innen der Werbegemeinschaft, Schulen, Kindergärten, Volkshochschule, Vereine etc.).</w:t>
            </w:r>
          </w:p>
          <w:p w:rsidR="00284E7C" w:rsidRDefault="00284E7C" w:rsidP="00366EEF">
            <w:pPr>
              <w:pStyle w:val="Listenabsatz"/>
              <w:ind w:left="0"/>
              <w:rPr>
                <w:sz w:val="24"/>
                <w:szCs w:val="24"/>
              </w:rPr>
            </w:pPr>
            <w:r>
              <w:rPr>
                <w:sz w:val="24"/>
                <w:szCs w:val="24"/>
              </w:rPr>
              <w:t>Jeder spricht drei mögliche Vortragende an; wir halten uns über Zu- und Absagen auf dem Laufenden. Die Menschen, die zugesagt haben</w:t>
            </w:r>
            <w:r w:rsidR="004341E9">
              <w:rPr>
                <w:sz w:val="24"/>
                <w:szCs w:val="24"/>
              </w:rPr>
              <w:t>,</w:t>
            </w:r>
            <w:r>
              <w:rPr>
                <w:sz w:val="24"/>
                <w:szCs w:val="24"/>
              </w:rPr>
              <w:t xml:space="preserve"> erhalten eine Bestätigungsemail mit den wichtigsten Informationen (Datum, Zeitraum, Rückmeldung des vorgestellten Titels bis…, kostenloses Engagement etc.)</w:t>
            </w:r>
          </w:p>
          <w:p w:rsidR="00985188" w:rsidRDefault="00985188" w:rsidP="00366EEF">
            <w:pPr>
              <w:pStyle w:val="Listenabsatz"/>
              <w:ind w:left="0"/>
              <w:rPr>
                <w:sz w:val="24"/>
                <w:szCs w:val="24"/>
              </w:rPr>
            </w:pPr>
            <w:r>
              <w:rPr>
                <w:sz w:val="24"/>
                <w:szCs w:val="24"/>
              </w:rPr>
              <w:t>In unserem laufenden Veranstaltungsprogramm taucht der Termin auf, sobald er feststeht („Save the date“).</w:t>
            </w:r>
            <w:r w:rsidR="003360B2">
              <w:rPr>
                <w:sz w:val="24"/>
                <w:szCs w:val="24"/>
              </w:rPr>
              <w:t xml:space="preserve">  Wenn die Namen aller Vortragenden bekannt sind</w:t>
            </w:r>
            <w:r w:rsidR="004341E9">
              <w:rPr>
                <w:sz w:val="24"/>
                <w:szCs w:val="24"/>
              </w:rPr>
              <w:t>,</w:t>
            </w:r>
            <w:r w:rsidR="003360B2">
              <w:rPr>
                <w:sz w:val="24"/>
                <w:szCs w:val="24"/>
              </w:rPr>
              <w:t xml:space="preserve"> läuft die Bewerbung der Veranstaltung auf den bewährten Kanälen (Handz</w:t>
            </w:r>
            <w:r w:rsidR="004341E9">
              <w:rPr>
                <w:sz w:val="24"/>
                <w:szCs w:val="24"/>
              </w:rPr>
              <w:t>ettel, Plakate, facebook-Seite [</w:t>
            </w:r>
            <w:r w:rsidR="003360B2">
              <w:rPr>
                <w:sz w:val="24"/>
                <w:szCs w:val="24"/>
              </w:rPr>
              <w:t>Stadt- und Landesbibliothek</w:t>
            </w:r>
            <w:r w:rsidR="004341E9">
              <w:rPr>
                <w:sz w:val="24"/>
                <w:szCs w:val="24"/>
              </w:rPr>
              <w:t>, Stadtteil])</w:t>
            </w:r>
            <w:r w:rsidR="003360B2">
              <w:rPr>
                <w:sz w:val="24"/>
                <w:szCs w:val="24"/>
              </w:rPr>
              <w:t>, Veranstaltungskalender der Stadt Dortmund, Presse (inkl. Einladung zur Veranstaltung).</w:t>
            </w:r>
          </w:p>
          <w:p w:rsidR="0054302D" w:rsidRDefault="00284E7C" w:rsidP="00366EEF">
            <w:pPr>
              <w:pStyle w:val="Listenabsatz"/>
              <w:ind w:left="0"/>
              <w:rPr>
                <w:sz w:val="24"/>
                <w:szCs w:val="24"/>
              </w:rPr>
            </w:pPr>
            <w:r>
              <w:rPr>
                <w:sz w:val="24"/>
                <w:szCs w:val="24"/>
              </w:rPr>
              <w:t xml:space="preserve">In der </w:t>
            </w:r>
            <w:r w:rsidR="00985188">
              <w:rPr>
                <w:sz w:val="24"/>
                <w:szCs w:val="24"/>
              </w:rPr>
              <w:t>Veranstaltungspause</w:t>
            </w:r>
            <w:r>
              <w:rPr>
                <w:sz w:val="24"/>
                <w:szCs w:val="24"/>
              </w:rPr>
              <w:t xml:space="preserve"> </w:t>
            </w:r>
            <w:r w:rsidR="0054302D">
              <w:rPr>
                <w:sz w:val="24"/>
                <w:szCs w:val="24"/>
              </w:rPr>
              <w:t>können gegen eine Spende Getränke erworben werden. Bei uns läuft die komplette Abwicklung über den Freundeskreis</w:t>
            </w:r>
            <w:r w:rsidR="004341E9">
              <w:rPr>
                <w:sz w:val="24"/>
                <w:szCs w:val="24"/>
              </w:rPr>
              <w:t xml:space="preserve"> der Stadt- und Landesbibliothek Dortmund</w:t>
            </w:r>
            <w:r w:rsidR="0054302D">
              <w:rPr>
                <w:sz w:val="24"/>
                <w:szCs w:val="24"/>
              </w:rPr>
              <w:t>. Hier müssen vier Wochen vor dem Termin Gläser und Getränke angefordert werden. Die Auslieferung erfolgt über die Freunde und den mobilen Bücherdienst.</w:t>
            </w:r>
          </w:p>
          <w:p w:rsidR="00C27D4F" w:rsidRDefault="00C27D4F" w:rsidP="00366EEF">
            <w:pPr>
              <w:pStyle w:val="Listenabsatz"/>
              <w:ind w:left="0"/>
              <w:rPr>
                <w:sz w:val="24"/>
                <w:szCs w:val="24"/>
              </w:rPr>
            </w:pPr>
            <w:r>
              <w:rPr>
                <w:sz w:val="24"/>
                <w:szCs w:val="24"/>
              </w:rPr>
              <w:t>Klärung im Team wer welche Aufgaben übernimmt und an der Veranstaltung teilnimmt (u.</w:t>
            </w:r>
            <w:r w:rsidR="004341E9">
              <w:rPr>
                <w:sz w:val="24"/>
                <w:szCs w:val="24"/>
              </w:rPr>
              <w:t xml:space="preserve"> </w:t>
            </w:r>
            <w:r>
              <w:rPr>
                <w:sz w:val="24"/>
                <w:szCs w:val="24"/>
              </w:rPr>
              <w:t>a. Betreuung der Gäste und Vortragenden, Getränkeausschank); Absprache wer Fotos macht.</w:t>
            </w:r>
          </w:p>
          <w:p w:rsidR="003360B2" w:rsidRDefault="005615DA" w:rsidP="00366EEF">
            <w:pPr>
              <w:pStyle w:val="Listenabsatz"/>
              <w:ind w:left="0"/>
              <w:rPr>
                <w:sz w:val="24"/>
                <w:szCs w:val="24"/>
              </w:rPr>
            </w:pPr>
            <w:r>
              <w:rPr>
                <w:sz w:val="24"/>
                <w:szCs w:val="24"/>
              </w:rPr>
              <w:t>Ein bis zwei Wochen vor der Veranstaltung fragen wir bei den Vortragenden ihren Literaturtipp ab. So haben wir die Möglichkeit eine Literaturliste und ggf. die Titel auszustellen.</w:t>
            </w:r>
          </w:p>
          <w:p w:rsidR="0054302D" w:rsidRDefault="0054302D" w:rsidP="00366EEF">
            <w:pPr>
              <w:pStyle w:val="Listenabsatz"/>
              <w:ind w:left="0"/>
              <w:rPr>
                <w:sz w:val="24"/>
                <w:szCs w:val="24"/>
              </w:rPr>
            </w:pPr>
            <w:r>
              <w:rPr>
                <w:sz w:val="24"/>
                <w:szCs w:val="24"/>
              </w:rPr>
              <w:t>Am Veranstaltungstag werden als Dankeschön für die Vortragenden kleine Präsente gekauft (entweder Schokolade und/oder Blumen); unsere Ehrenamtliche erhält einen Blumenstrauß.</w:t>
            </w:r>
            <w:r w:rsidR="00985188">
              <w:rPr>
                <w:sz w:val="24"/>
                <w:szCs w:val="24"/>
              </w:rPr>
              <w:t xml:space="preserve"> Die Getränke werden – wenn nötig – kalt gestellt.</w:t>
            </w:r>
          </w:p>
          <w:p w:rsidR="0043537E" w:rsidRDefault="00985188" w:rsidP="00366EEF">
            <w:pPr>
              <w:pStyle w:val="Listenabsatz"/>
              <w:ind w:left="0"/>
              <w:rPr>
                <w:sz w:val="24"/>
                <w:szCs w:val="24"/>
              </w:rPr>
            </w:pPr>
            <w:r>
              <w:rPr>
                <w:sz w:val="24"/>
                <w:szCs w:val="24"/>
              </w:rPr>
              <w:t>Nach der Öffnungszeit werden die Regale zur Seite gerückt, Stühle und Tische gestellt. Die Getränke und Gläser werden vorbereitet. Die vorgestellten Medien werden präsentiert und die Literaturliste dazu gelegt. Das „Dankeschön“ für die Vortragenden steht in „Griffnähe“.</w:t>
            </w:r>
          </w:p>
          <w:p w:rsidR="0043537E" w:rsidRDefault="0043537E" w:rsidP="00366EEF">
            <w:pPr>
              <w:pStyle w:val="Listenabsatz"/>
              <w:ind w:left="0"/>
              <w:rPr>
                <w:sz w:val="24"/>
                <w:szCs w:val="24"/>
              </w:rPr>
            </w:pPr>
          </w:p>
        </w:tc>
      </w:tr>
      <w:tr w:rsidR="00366EEF" w:rsidTr="00743779">
        <w:tc>
          <w:tcPr>
            <w:tcW w:w="9918" w:type="dxa"/>
          </w:tcPr>
          <w:p w:rsidR="00985188" w:rsidRDefault="0043537E" w:rsidP="00366EEF">
            <w:pPr>
              <w:pStyle w:val="Listenabsatz"/>
              <w:ind w:left="0"/>
              <w:rPr>
                <w:sz w:val="24"/>
                <w:szCs w:val="24"/>
              </w:rPr>
            </w:pPr>
            <w:r>
              <w:rPr>
                <w:sz w:val="24"/>
                <w:szCs w:val="24"/>
              </w:rPr>
              <w:t>Hauptteil</w:t>
            </w:r>
          </w:p>
          <w:p w:rsidR="00985188" w:rsidRDefault="00985188" w:rsidP="00366EEF">
            <w:pPr>
              <w:pStyle w:val="Listenabsatz"/>
              <w:ind w:left="0"/>
              <w:rPr>
                <w:sz w:val="24"/>
                <w:szCs w:val="24"/>
              </w:rPr>
            </w:pPr>
            <w:r>
              <w:rPr>
                <w:sz w:val="24"/>
                <w:szCs w:val="24"/>
              </w:rPr>
              <w:t>Die Vortragenden und Teilnehmenden werden in E</w:t>
            </w:r>
            <w:r w:rsidR="003360B2">
              <w:rPr>
                <w:sz w:val="24"/>
                <w:szCs w:val="24"/>
              </w:rPr>
              <w:t>mpfang genommen und begrüßt; ebenso die Vertreter*innen der Presse.</w:t>
            </w:r>
            <w:r w:rsidR="00C27D4F">
              <w:rPr>
                <w:sz w:val="24"/>
                <w:szCs w:val="24"/>
              </w:rPr>
              <w:t xml:space="preserve"> Fotos machen – auch im weiteren Verlauf.</w:t>
            </w:r>
          </w:p>
          <w:p w:rsidR="000E326A" w:rsidRDefault="00985188" w:rsidP="00366EEF">
            <w:pPr>
              <w:pStyle w:val="Listenabsatz"/>
              <w:ind w:left="0"/>
              <w:rPr>
                <w:sz w:val="24"/>
                <w:szCs w:val="24"/>
              </w:rPr>
            </w:pPr>
            <w:r>
              <w:rPr>
                <w:sz w:val="24"/>
                <w:szCs w:val="24"/>
              </w:rPr>
              <w:t xml:space="preserve">Jetzt geht es los! Die Gäste werden nun noch mal offiziell von Seiten der Stadtteilbibliothek begrüßt; ebenso wie die Vortragenden. Dann übernimmt unsere Ehrenamtliche die Moderation </w:t>
            </w:r>
            <w:r>
              <w:rPr>
                <w:sz w:val="24"/>
                <w:szCs w:val="24"/>
              </w:rPr>
              <w:lastRenderedPageBreak/>
              <w:t>des Abends</w:t>
            </w:r>
            <w:r w:rsidR="003360B2">
              <w:rPr>
                <w:sz w:val="24"/>
                <w:szCs w:val="24"/>
              </w:rPr>
              <w:t>. Sie stellt die jeweilige Person vor (Name, Funktion, z.</w:t>
            </w:r>
            <w:r w:rsidR="004341E9">
              <w:rPr>
                <w:sz w:val="24"/>
                <w:szCs w:val="24"/>
              </w:rPr>
              <w:t xml:space="preserve"> </w:t>
            </w:r>
            <w:r w:rsidR="003360B2">
              <w:rPr>
                <w:sz w:val="24"/>
                <w:szCs w:val="24"/>
              </w:rPr>
              <w:t>T. persönliche Bezüge)</w:t>
            </w:r>
            <w:r w:rsidR="000E326A">
              <w:rPr>
                <w:sz w:val="24"/>
                <w:szCs w:val="24"/>
              </w:rPr>
              <w:t>, wenn diese an der Reihe ist und schafft die Übergänge zwischen zwei Empfehlungen</w:t>
            </w:r>
            <w:r w:rsidR="003360B2">
              <w:rPr>
                <w:sz w:val="24"/>
                <w:szCs w:val="24"/>
              </w:rPr>
              <w:t xml:space="preserve">. </w:t>
            </w:r>
          </w:p>
          <w:p w:rsidR="00985188" w:rsidRDefault="003360B2" w:rsidP="00366EEF">
            <w:pPr>
              <w:pStyle w:val="Listenabsatz"/>
              <w:ind w:left="0"/>
              <w:rPr>
                <w:sz w:val="24"/>
                <w:szCs w:val="24"/>
              </w:rPr>
            </w:pPr>
            <w:r>
              <w:rPr>
                <w:sz w:val="24"/>
                <w:szCs w:val="24"/>
              </w:rPr>
              <w:t>Dann startet der Part der L</w:t>
            </w:r>
            <w:r w:rsidR="000E326A">
              <w:rPr>
                <w:sz w:val="24"/>
                <w:szCs w:val="24"/>
              </w:rPr>
              <w:t>iteraturtipps</w:t>
            </w:r>
            <w:r>
              <w:rPr>
                <w:sz w:val="24"/>
                <w:szCs w:val="24"/>
              </w:rPr>
              <w:t>. Besonders gut kommt die Mischung aus erzählen, persönlichen Bezügen und vorlesen an. Nachdem drei Personen ihre Tipps vorgestellt haben machen wir eine Pause („Trinken für den guten Zweck“</w:t>
            </w:r>
            <w:r w:rsidR="004341E9">
              <w:rPr>
                <w:sz w:val="24"/>
                <w:szCs w:val="24"/>
              </w:rPr>
              <w:t xml:space="preserve"> – für den Erlös können neue Medien angeschafft werden</w:t>
            </w:r>
            <w:r>
              <w:rPr>
                <w:sz w:val="24"/>
                <w:szCs w:val="24"/>
              </w:rPr>
              <w:t>). Die Länge der Pause ist abhängig vom Verlauf, sollte aber mindestens 15 Minuten sein.</w:t>
            </w:r>
          </w:p>
          <w:p w:rsidR="003360B2" w:rsidRDefault="003360B2" w:rsidP="00366EEF">
            <w:pPr>
              <w:pStyle w:val="Listenabsatz"/>
              <w:ind w:left="0"/>
              <w:rPr>
                <w:rFonts w:ascii="Segoe UI Emoji" w:eastAsia="Segoe UI Emoji" w:hAnsi="Segoe UI Emoji" w:cs="Segoe UI Emoji"/>
                <w:sz w:val="24"/>
                <w:szCs w:val="24"/>
              </w:rPr>
            </w:pPr>
            <w:r>
              <w:rPr>
                <w:sz w:val="24"/>
                <w:szCs w:val="24"/>
              </w:rPr>
              <w:t>In der Pause entsteht ein reger und lebendiger Austausch: über Literatur, Lesevorlieben, Möglichkeiten der Zusammenarbeit</w:t>
            </w:r>
            <w:r w:rsidR="005615DA">
              <w:rPr>
                <w:sz w:val="24"/>
                <w:szCs w:val="24"/>
              </w:rPr>
              <w:t xml:space="preserve"> etc. Bislang waren diese Veranstaltungen immer echte „Wohlfühlabende“ mit einer besonderen Atmosphäre </w:t>
            </w:r>
            <w:r w:rsidR="005615DA" w:rsidRPr="005615DA">
              <w:rPr>
                <w:rFonts w:ascii="Segoe UI Emoji" w:eastAsia="Segoe UI Emoji" w:hAnsi="Segoe UI Emoji" w:cs="Segoe UI Emoji"/>
                <w:sz w:val="24"/>
                <w:szCs w:val="24"/>
              </w:rPr>
              <w:t>😊</w:t>
            </w:r>
          </w:p>
          <w:p w:rsidR="005615DA" w:rsidRPr="005615DA" w:rsidRDefault="005615DA" w:rsidP="00366EEF">
            <w:pPr>
              <w:pStyle w:val="Listenabsatz"/>
              <w:ind w:left="0"/>
              <w:rPr>
                <w:sz w:val="24"/>
                <w:szCs w:val="24"/>
              </w:rPr>
            </w:pPr>
            <w:r w:rsidRPr="005615DA">
              <w:rPr>
                <w:sz w:val="24"/>
                <w:szCs w:val="24"/>
              </w:rPr>
              <w:t>Nach der Pause folgen die nächsten drei Leseempfehlungen.</w:t>
            </w:r>
          </w:p>
          <w:p w:rsidR="005615DA" w:rsidRDefault="005615DA" w:rsidP="00366EEF">
            <w:pPr>
              <w:pStyle w:val="Listenabsatz"/>
              <w:ind w:left="0"/>
              <w:rPr>
                <w:sz w:val="24"/>
                <w:szCs w:val="24"/>
              </w:rPr>
            </w:pPr>
            <w:r w:rsidRPr="005615DA">
              <w:rPr>
                <w:sz w:val="24"/>
                <w:szCs w:val="24"/>
              </w:rPr>
              <w:t>Da wir die Titel im Vorfeld kennen achten wir darauf, dass der letzte Titel entweder ein humorvoller oder besonders spannender ist. 2019 war es das Kinderbuch „Ein Schaf fürs Leben“ von Maritgen Matter (vorgestellt von der Engagierten der Leselernhelfer Dortmund e.</w:t>
            </w:r>
            <w:r w:rsidR="004341E9">
              <w:rPr>
                <w:sz w:val="24"/>
                <w:szCs w:val="24"/>
              </w:rPr>
              <w:t xml:space="preserve"> </w:t>
            </w:r>
            <w:r w:rsidRPr="005615DA">
              <w:rPr>
                <w:sz w:val="24"/>
                <w:szCs w:val="24"/>
              </w:rPr>
              <w:t>V.). Sie hatte passend zu dem Buch Kekse in Schafform gebacken. Ein echter Renner!</w:t>
            </w:r>
          </w:p>
          <w:p w:rsidR="0043537E" w:rsidRDefault="000E326A" w:rsidP="00366EEF">
            <w:pPr>
              <w:pStyle w:val="Listenabsatz"/>
              <w:ind w:left="0"/>
              <w:rPr>
                <w:sz w:val="24"/>
                <w:szCs w:val="24"/>
              </w:rPr>
            </w:pPr>
            <w:r>
              <w:rPr>
                <w:sz w:val="24"/>
                <w:szCs w:val="24"/>
              </w:rPr>
              <w:t>Wenn alle Vortragenden ihre Literaturtipps abgegeben haben, erfolgt der Dank von Seiten der Stadtteilbibliothek inkl. der Übergabe unseres kleinen „Dankeschöns“ und anschließend die Verabschiedung aller Beteiligten.</w:t>
            </w: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lastRenderedPageBreak/>
              <w:t>Abschluss</w:t>
            </w:r>
          </w:p>
          <w:p w:rsidR="0043537E" w:rsidRDefault="000E326A" w:rsidP="00366EEF">
            <w:pPr>
              <w:pStyle w:val="Listenabsatz"/>
              <w:ind w:left="0"/>
              <w:rPr>
                <w:sz w:val="24"/>
                <w:szCs w:val="24"/>
              </w:rPr>
            </w:pPr>
            <w:r>
              <w:rPr>
                <w:sz w:val="24"/>
                <w:szCs w:val="24"/>
              </w:rPr>
              <w:t>Aufräumen ist angesagt. Stühle und Tische kommen ebenso wieder an ihren Platz, wie die Regale. Die Abrechnung der Getränke mit dem Freundeskreis erfolgt; Gläser werden gespült und deren Abtransport in die Zentralbibliothek wird mit dem mobilen Bücherdienst organisiert.</w:t>
            </w:r>
          </w:p>
          <w:p w:rsidR="000E326A" w:rsidRDefault="000E326A" w:rsidP="00366EEF">
            <w:pPr>
              <w:pStyle w:val="Listenabsatz"/>
              <w:ind w:left="0"/>
              <w:rPr>
                <w:sz w:val="24"/>
                <w:szCs w:val="24"/>
              </w:rPr>
            </w:pPr>
            <w:r>
              <w:rPr>
                <w:sz w:val="24"/>
                <w:szCs w:val="24"/>
              </w:rPr>
              <w:t xml:space="preserve">„Manöverkritik“ – mit denjenigen, die von Seiten des Teams beteiligt waren und unserer Ehrenamtlichen. </w:t>
            </w:r>
          </w:p>
          <w:p w:rsidR="000E326A" w:rsidRDefault="000E326A" w:rsidP="00366EEF">
            <w:pPr>
              <w:pStyle w:val="Listenabsatz"/>
              <w:ind w:left="0"/>
              <w:rPr>
                <w:sz w:val="24"/>
                <w:szCs w:val="24"/>
              </w:rPr>
            </w:pPr>
            <w:r>
              <w:rPr>
                <w:sz w:val="24"/>
                <w:szCs w:val="24"/>
              </w:rPr>
              <w:t xml:space="preserve">Falls keine </w:t>
            </w:r>
            <w:r w:rsidR="00C27D4F">
              <w:rPr>
                <w:sz w:val="24"/>
                <w:szCs w:val="24"/>
              </w:rPr>
              <w:t>Pressevertreter*innen vor Ort waren: Nachbericht erstellen und bearbeitete Fotos an die Zeitungen</w:t>
            </w:r>
            <w:r w:rsidR="004341E9">
              <w:rPr>
                <w:sz w:val="24"/>
                <w:szCs w:val="24"/>
              </w:rPr>
              <w:t xml:space="preserve"> schicken. Beides wird auch</w:t>
            </w:r>
            <w:r w:rsidR="00C27D4F">
              <w:rPr>
                <w:sz w:val="24"/>
                <w:szCs w:val="24"/>
              </w:rPr>
              <w:t xml:space="preserve"> auf den facebook-Seiten der Stadt- und Landesbibliothek und des Stadtteils gepostet.</w:t>
            </w:r>
          </w:p>
          <w:p w:rsidR="0043537E" w:rsidRDefault="00C27D4F" w:rsidP="00366EEF">
            <w:pPr>
              <w:pStyle w:val="Listenabsatz"/>
              <w:ind w:left="0"/>
              <w:rPr>
                <w:sz w:val="24"/>
                <w:szCs w:val="24"/>
              </w:rPr>
            </w:pPr>
            <w:r>
              <w:rPr>
                <w:sz w:val="24"/>
                <w:szCs w:val="24"/>
              </w:rPr>
              <w:t>Mail an Vortragende mit Dank und (positivem) Feedback. Ggf. Terminvereinbarung wenn Kooperation gestartet werden soll.</w:t>
            </w:r>
          </w:p>
          <w:p w:rsidR="00C27D4F" w:rsidRDefault="00C27D4F" w:rsidP="00366EEF">
            <w:pPr>
              <w:pStyle w:val="Listenabsatz"/>
              <w:ind w:left="0"/>
              <w:rPr>
                <w:sz w:val="24"/>
                <w:szCs w:val="24"/>
              </w:rPr>
            </w:pPr>
          </w:p>
          <w:p w:rsidR="00C27D4F" w:rsidRDefault="00C27D4F" w:rsidP="00366EEF">
            <w:pPr>
              <w:pStyle w:val="Listenabsatz"/>
              <w:ind w:left="0"/>
              <w:rPr>
                <w:sz w:val="24"/>
                <w:szCs w:val="24"/>
              </w:rPr>
            </w:pPr>
            <w:r>
              <w:rPr>
                <w:sz w:val="24"/>
                <w:szCs w:val="24"/>
              </w:rPr>
              <w:t>Unser Fazit:</w:t>
            </w:r>
          </w:p>
          <w:p w:rsidR="00C27D4F" w:rsidRDefault="00C27D4F" w:rsidP="00366EEF">
            <w:pPr>
              <w:pStyle w:val="Listenabsatz"/>
              <w:ind w:left="0"/>
              <w:rPr>
                <w:sz w:val="24"/>
                <w:szCs w:val="24"/>
              </w:rPr>
            </w:pPr>
            <w:r>
              <w:rPr>
                <w:sz w:val="24"/>
                <w:szCs w:val="24"/>
              </w:rPr>
              <w:t xml:space="preserve">Die Veranstaltung ist auch mit relativ wenig Ressourcen (finanzielle Ausstattung, Personaleinsatz) durchzuführen, macht viel Spaß und </w:t>
            </w:r>
            <w:r w:rsidR="005808FF">
              <w:rPr>
                <w:sz w:val="24"/>
                <w:szCs w:val="24"/>
              </w:rPr>
              <w:t xml:space="preserve">ist </w:t>
            </w:r>
            <w:r>
              <w:rPr>
                <w:sz w:val="24"/>
                <w:szCs w:val="24"/>
              </w:rPr>
              <w:t>für die Lobby-/Netzwerkarbeit ein echter Gewinn.</w:t>
            </w:r>
          </w:p>
          <w:p w:rsidR="0043537E" w:rsidRDefault="0043537E" w:rsidP="00366EEF">
            <w:pPr>
              <w:pStyle w:val="Listenabsatz"/>
              <w:ind w:left="0"/>
              <w:rPr>
                <w:sz w:val="24"/>
                <w:szCs w:val="24"/>
              </w:rPr>
            </w:pPr>
          </w:p>
        </w:tc>
      </w:tr>
    </w:tbl>
    <w:p w:rsidR="00AC60A8" w:rsidRDefault="00AC60A8" w:rsidP="00D10D9A">
      <w:pPr>
        <w:rPr>
          <w:sz w:val="24"/>
          <w:szCs w:val="24"/>
        </w:rPr>
      </w:pPr>
    </w:p>
    <w:p w:rsidR="00E132DA" w:rsidRDefault="00E132DA" w:rsidP="00D10D9A">
      <w:pPr>
        <w:rPr>
          <w:sz w:val="24"/>
          <w:szCs w:val="24"/>
        </w:rPr>
      </w:pPr>
    </w:p>
    <w:p w:rsidR="00E132DA" w:rsidRDefault="00E132DA" w:rsidP="00D10D9A">
      <w:pPr>
        <w:rPr>
          <w:sz w:val="24"/>
          <w:szCs w:val="24"/>
        </w:rPr>
      </w:pPr>
    </w:p>
    <w:p w:rsidR="00171E9E" w:rsidRPr="0052021F" w:rsidRDefault="00171E9E" w:rsidP="0052021F">
      <w:pPr>
        <w:rPr>
          <w:b/>
          <w:sz w:val="32"/>
          <w:szCs w:val="32"/>
        </w:rPr>
      </w:pPr>
      <w:bookmarkStart w:id="0" w:name="_GoBack"/>
      <w:bookmarkEnd w:id="0"/>
    </w:p>
    <w:p w:rsidR="0096412E" w:rsidRDefault="0096412E" w:rsidP="00171E9E">
      <w:pPr>
        <w:tabs>
          <w:tab w:val="left" w:pos="2775"/>
        </w:tabs>
        <w:rPr>
          <w:sz w:val="44"/>
          <w:szCs w:val="44"/>
        </w:rPr>
      </w:pPr>
    </w:p>
    <w:sectPr w:rsidR="0096412E" w:rsidSect="00EF4C7A">
      <w:headerReference w:type="default" r:id="rId12"/>
      <w:footerReference w:type="default" r:id="rId13"/>
      <w:pgSz w:w="11906" w:h="16838"/>
      <w:pgMar w:top="1417" w:right="0"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65" w:rsidRDefault="005B7965" w:rsidP="00EF4C7A">
      <w:pPr>
        <w:spacing w:after="0" w:line="240" w:lineRule="auto"/>
      </w:pPr>
      <w:r>
        <w:separator/>
      </w:r>
    </w:p>
  </w:endnote>
  <w:endnote w:type="continuationSeparator" w:id="0">
    <w:p w:rsidR="005B7965" w:rsidRDefault="005B7965"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DB" w:rsidRPr="00972DDB" w:rsidRDefault="00972DDB">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52021F" w:rsidRPr="0052021F">
      <w:rPr>
        <w:rFonts w:ascii="Calibri" w:eastAsiaTheme="majorEastAsia" w:hAnsi="Calibri" w:cs="Calibri"/>
        <w:noProof/>
        <w:color w:val="4F81BD" w:themeColor="accent1"/>
        <w:sz w:val="18"/>
        <w:szCs w:val="18"/>
      </w:rPr>
      <w:t>3</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65" w:rsidRDefault="005B7965" w:rsidP="00EF4C7A">
      <w:pPr>
        <w:spacing w:after="0" w:line="240" w:lineRule="auto"/>
      </w:pPr>
      <w:r>
        <w:separator/>
      </w:r>
    </w:p>
  </w:footnote>
  <w:footnote w:type="continuationSeparator" w:id="0">
    <w:p w:rsidR="005B7965" w:rsidRDefault="005B7965"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7A" w:rsidRDefault="00C95567" w:rsidP="00EF4C7A">
    <w:pPr>
      <w:pStyle w:val="Kopfzeile"/>
      <w:tabs>
        <w:tab w:val="clear" w:pos="9072"/>
        <w:tab w:val="right" w:pos="10632"/>
      </w:tabs>
      <w:ind w:left="-1417"/>
    </w:pPr>
    <w:r>
      <w:rPr>
        <w:noProof/>
        <w:lang w:eastAsia="de-DE"/>
      </w:rPr>
      <w:drawing>
        <wp:inline distT="0" distB="0" distL="0" distR="0">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EDB6EB4"/>
    <w:multiLevelType w:val="hybridMultilevel"/>
    <w:tmpl w:val="E18650F2"/>
    <w:lvl w:ilvl="0" w:tplc="1CDA52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7A"/>
    <w:rsid w:val="000E326A"/>
    <w:rsid w:val="000F4B1B"/>
    <w:rsid w:val="00124690"/>
    <w:rsid w:val="00171E9E"/>
    <w:rsid w:val="00195F3E"/>
    <w:rsid w:val="001B240D"/>
    <w:rsid w:val="001C6B19"/>
    <w:rsid w:val="001D5511"/>
    <w:rsid w:val="00216D07"/>
    <w:rsid w:val="00251C29"/>
    <w:rsid w:val="0027110D"/>
    <w:rsid w:val="00284E7C"/>
    <w:rsid w:val="00314854"/>
    <w:rsid w:val="003360B2"/>
    <w:rsid w:val="00366EEF"/>
    <w:rsid w:val="0037242A"/>
    <w:rsid w:val="004341E9"/>
    <w:rsid w:val="0043537E"/>
    <w:rsid w:val="004807CF"/>
    <w:rsid w:val="004B13A3"/>
    <w:rsid w:val="00502290"/>
    <w:rsid w:val="0052021F"/>
    <w:rsid w:val="0054302D"/>
    <w:rsid w:val="005615DA"/>
    <w:rsid w:val="005808FF"/>
    <w:rsid w:val="005B7965"/>
    <w:rsid w:val="005D5818"/>
    <w:rsid w:val="006168C0"/>
    <w:rsid w:val="00630A45"/>
    <w:rsid w:val="00697553"/>
    <w:rsid w:val="006E2731"/>
    <w:rsid w:val="007065D0"/>
    <w:rsid w:val="00743779"/>
    <w:rsid w:val="00773CB3"/>
    <w:rsid w:val="008312AB"/>
    <w:rsid w:val="00881928"/>
    <w:rsid w:val="008D1F23"/>
    <w:rsid w:val="008D2094"/>
    <w:rsid w:val="00916066"/>
    <w:rsid w:val="0096412E"/>
    <w:rsid w:val="009709ED"/>
    <w:rsid w:val="00972DDB"/>
    <w:rsid w:val="00985188"/>
    <w:rsid w:val="00A06172"/>
    <w:rsid w:val="00A37F5A"/>
    <w:rsid w:val="00A45012"/>
    <w:rsid w:val="00AC60A8"/>
    <w:rsid w:val="00C0151A"/>
    <w:rsid w:val="00C246C2"/>
    <w:rsid w:val="00C27D4F"/>
    <w:rsid w:val="00C60DD4"/>
    <w:rsid w:val="00C95567"/>
    <w:rsid w:val="00D10D9A"/>
    <w:rsid w:val="00DA3387"/>
    <w:rsid w:val="00DB286C"/>
    <w:rsid w:val="00E132DA"/>
    <w:rsid w:val="00E577EB"/>
    <w:rsid w:val="00E61D9F"/>
    <w:rsid w:val="00EF4C7A"/>
    <w:rsid w:val="00F1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D8160"/>
  <w15:docId w15:val="{0C48B37A-2C12-4A4D-9CAF-589D7271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7ddbb2-bcc9-4a0d-a22d-4c12b330daec">TEAMS-1893896370-201</_dlc_DocId>
    <_dlc_DocIdUrl xmlns="327ddbb2-bcc9-4a0d-a22d-4c12b330daec">
      <Url>http://teams.brd.nrw.de/dez48/08/P04/_layouts/15/DocIdRedir.aspx?ID=TEAMS-1893896370-201</Url>
      <Description>TEAMS-1893896370-201</Description>
    </_dlc_DocIdUrl>
    <PublishingExpirationDate xmlns="http://schemas.microsoft.com/sharepoint/v3" xsi:nil="true"/>
    <PublishingStartDate xmlns="http://schemas.microsoft.com/sharepoint/v3" xsi:nil="true"/>
    <TaxCatchAll xmlns="327ddbb2-bcc9-4a0d-a22d-4c12b330daec">
      <Value>275</Value>
      <Value>256</Value>
      <Value>380</Value>
    </TaxCatchAll>
    <cef93cdd323f44b99a102b5091fe4573 xmlns="aa534b5e-819a-4150-86ac-4e28eda7b884">
      <Terms xmlns="http://schemas.microsoft.com/office/infopath/2007/PartnerControls">
        <TermInfo xmlns="http://schemas.microsoft.com/office/infopath/2007/PartnerControls">
          <TermName xmlns="http://schemas.microsoft.com/office/infopath/2007/PartnerControls">NRW</TermName>
          <TermId xmlns="http://schemas.microsoft.com/office/infopath/2007/PartnerControls">c9fc626b-b30c-4c57-80ed-268f62d5272b</TermId>
        </TermInfo>
      </Term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TermInfo xmlns="http://schemas.microsoft.com/office/infopath/2007/PartnerControls">
          <TermName xmlns="http://schemas.microsoft.com/office/infopath/2007/PartnerControls">Fortbildung</TermName>
          <TermId xmlns="http://schemas.microsoft.com/office/infopath/2007/PartnerControls">2f5f6c1b-9ee4-42f6-8495-6fdc062373f8</TermId>
        </TermInfo>
        <TermInfo xmlns="http://schemas.microsoft.com/office/infopath/2007/PartnerControls">
          <TermName xmlns="http://schemas.microsoft.com/office/infopath/2007/PartnerControls"> Bibliotheksmanagement</TermName>
          <TermId xmlns="http://schemas.microsoft.com/office/infopath/2007/PartnerControls">f85e0fe0-c9ce-4dac-aa62-2a89c431a56e</TermId>
        </TermInfo>
      </Terms>
    </eb001508b64944d9a4a27473efced75a>
    <Bezirks xmlns="aa534b5e-819a-4150-86ac-4e28eda7b8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2.xml><?xml version="1.0" encoding="utf-8"?>
<ds:datastoreItem xmlns:ds="http://schemas.openxmlformats.org/officeDocument/2006/customXml" ds:itemID="{1B513016-F6F3-45D7-A95F-C50FBCAD89EA}">
  <ds:schemaRefs>
    <ds:schemaRef ds:uri="http://schemas.microsoft.com/sharepoint/v3"/>
    <ds:schemaRef ds:uri="aa534b5e-819a-4150-86ac-4e28eda7b884"/>
    <ds:schemaRef ds:uri="http://purl.org/dc/terms/"/>
    <ds:schemaRef ds:uri="327ddbb2-bcc9-4a0d-a22d-4c12b330dae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5.xml><?xml version="1.0" encoding="utf-8"?>
<ds:datastoreItem xmlns:ds="http://schemas.openxmlformats.org/officeDocument/2006/customXml" ds:itemID="{FB1F34FC-7B0D-4205-A16E-68142D91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2019-09-27T11:43:00Z</cp:lastPrinted>
  <dcterms:created xsi:type="dcterms:W3CDTF">2020-02-07T08:40:00Z</dcterms:created>
  <dcterms:modified xsi:type="dcterms:W3CDTF">2021-06-21T10:36:00Z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